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F1" w:rsidRPr="00B876F1" w:rsidRDefault="00B876F1" w:rsidP="00B876F1">
      <w:pPr>
        <w:shd w:val="clear" w:color="auto" w:fill="FFFFFF"/>
        <w:spacing w:before="150" w:after="0" w:line="240" w:lineRule="auto"/>
        <w:outlineLvl w:val="0"/>
        <w:rPr>
          <w:rFonts w:ascii="Arial" w:eastAsia="Times New Roman" w:hAnsi="Arial" w:cs="Arial"/>
          <w:b/>
          <w:bCs/>
          <w:color w:val="026896"/>
          <w:kern w:val="36"/>
          <w:sz w:val="30"/>
          <w:szCs w:val="30"/>
        </w:rPr>
      </w:pPr>
      <w:r w:rsidRPr="00B876F1">
        <w:rPr>
          <w:rFonts w:ascii="Arial" w:eastAsia="Times New Roman" w:hAnsi="Arial" w:cs="Arial"/>
          <w:b/>
          <w:bCs/>
          <w:color w:val="026896"/>
          <w:kern w:val="36"/>
          <w:sz w:val="30"/>
          <w:szCs w:val="30"/>
        </w:rPr>
        <w:t>16 vi phạm về phòng chống Covid-19 sẽ bị phạt tiền, phạt tù</w:t>
      </w:r>
    </w:p>
    <w:p w:rsidR="00B876F1" w:rsidRPr="00B876F1" w:rsidRDefault="00B876F1" w:rsidP="00B876F1">
      <w:pPr>
        <w:shd w:val="clear" w:color="auto" w:fill="FFFFFF"/>
        <w:spacing w:before="150" w:after="150" w:line="240" w:lineRule="auto"/>
        <w:outlineLvl w:val="1"/>
        <w:rPr>
          <w:rFonts w:eastAsia="Times New Roman" w:cs="Times New Roman"/>
          <w:b/>
          <w:bCs/>
          <w:color w:val="5F5F5F"/>
          <w:sz w:val="26"/>
          <w:szCs w:val="26"/>
        </w:rPr>
      </w:pPr>
      <w:r w:rsidRPr="00B876F1">
        <w:rPr>
          <w:rFonts w:eastAsia="Times New Roman" w:cs="Times New Roman"/>
          <w:b/>
          <w:bCs/>
          <w:color w:val="5F5F5F"/>
          <w:sz w:val="26"/>
          <w:szCs w:val="26"/>
        </w:rPr>
        <w:t>Ngày 24/7, Sở Tư pháp Hà Nội ban hành </w:t>
      </w:r>
      <w:hyperlink r:id="rId5" w:tgtFrame="_blank" w:history="1">
        <w:r w:rsidRPr="00B876F1">
          <w:rPr>
            <w:rFonts w:eastAsia="Times New Roman" w:cs="Times New Roman"/>
            <w:b/>
            <w:bCs/>
            <w:color w:val="026896"/>
            <w:sz w:val="26"/>
          </w:rPr>
          <w:t>Văn bản 1996/STP-PBGDPL</w:t>
        </w:r>
      </w:hyperlink>
      <w:r w:rsidRPr="00B876F1">
        <w:rPr>
          <w:rFonts w:eastAsia="Times New Roman" w:cs="Times New Roman"/>
          <w:b/>
          <w:bCs/>
          <w:color w:val="5F5F5F"/>
          <w:sz w:val="26"/>
          <w:szCs w:val="26"/>
        </w:rPr>
        <w:t> về tuyên truyền một số quy định người dân cần tuân thủ trong thời gian thực hiện giãn cách xã hội và mức xử phạt vi phạm pháp luật trong phòng, chống dịch Covid-19.</w:t>
      </w:r>
    </w:p>
    <w:p w:rsidR="00B876F1" w:rsidRPr="00B876F1" w:rsidRDefault="00B876F1" w:rsidP="00B876F1">
      <w:pPr>
        <w:shd w:val="clear" w:color="auto" w:fill="FFFFFF"/>
        <w:spacing w:after="150" w:line="240" w:lineRule="auto"/>
        <w:rPr>
          <w:rFonts w:ascii="Helvetica" w:eastAsia="Times New Roman" w:hAnsi="Helvetica" w:cs="Helvetica"/>
          <w:color w:val="333333"/>
          <w:sz w:val="21"/>
          <w:szCs w:val="21"/>
        </w:rPr>
      </w:pPr>
      <w:r w:rsidRPr="00B876F1">
        <w:rPr>
          <w:rFonts w:ascii="Helvetica" w:eastAsia="Times New Roman" w:hAnsi="Helvetica" w:cs="Helvetica"/>
          <w:color w:val="333333"/>
          <w:sz w:val="21"/>
          <w:szCs w:val="21"/>
        </w:rPr>
        <w:t>Theo đó, hướng dẫn mức xử phạt và căn cứ pháp lý để xử phạt đối với 16 hành vi vi phạm pháp luật về phòng, chống Covid-19 sau đây: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3975"/>
        <w:gridCol w:w="2325"/>
        <w:gridCol w:w="2325"/>
      </w:tblGrid>
      <w:tr w:rsidR="00B876F1" w:rsidRPr="00B876F1" w:rsidTr="00B876F1">
        <w:tc>
          <w:tcPr>
            <w:tcW w:w="555"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B876F1" w:rsidRPr="00B876F1" w:rsidRDefault="00B876F1" w:rsidP="00B876F1">
            <w:pPr>
              <w:spacing w:after="150" w:line="240" w:lineRule="auto"/>
              <w:jc w:val="center"/>
              <w:rPr>
                <w:rFonts w:eastAsia="Times New Roman" w:cs="Times New Roman"/>
                <w:sz w:val="24"/>
                <w:szCs w:val="24"/>
              </w:rPr>
            </w:pPr>
            <w:r w:rsidRPr="00B876F1">
              <w:rPr>
                <w:rFonts w:eastAsia="Times New Roman" w:cs="Times New Roman"/>
                <w:b/>
                <w:bCs/>
                <w:sz w:val="24"/>
                <w:szCs w:val="24"/>
              </w:rPr>
              <w:t>STT</w:t>
            </w:r>
          </w:p>
        </w:tc>
        <w:tc>
          <w:tcPr>
            <w:tcW w:w="3975"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B876F1" w:rsidRPr="00B876F1" w:rsidRDefault="00B876F1" w:rsidP="00B876F1">
            <w:pPr>
              <w:spacing w:after="150" w:line="240" w:lineRule="auto"/>
              <w:jc w:val="center"/>
              <w:rPr>
                <w:rFonts w:eastAsia="Times New Roman" w:cs="Times New Roman"/>
                <w:sz w:val="24"/>
                <w:szCs w:val="24"/>
              </w:rPr>
            </w:pPr>
            <w:r w:rsidRPr="00B876F1">
              <w:rPr>
                <w:rFonts w:eastAsia="Times New Roman" w:cs="Times New Roman"/>
                <w:b/>
                <w:bCs/>
                <w:sz w:val="24"/>
                <w:szCs w:val="24"/>
              </w:rPr>
              <w:t>Hành vi</w:t>
            </w:r>
          </w:p>
        </w:tc>
        <w:tc>
          <w:tcPr>
            <w:tcW w:w="2325"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B876F1" w:rsidRPr="00B876F1" w:rsidRDefault="00B876F1" w:rsidP="00B876F1">
            <w:pPr>
              <w:spacing w:after="150" w:line="240" w:lineRule="auto"/>
              <w:jc w:val="center"/>
              <w:rPr>
                <w:rFonts w:eastAsia="Times New Roman" w:cs="Times New Roman"/>
                <w:sz w:val="24"/>
                <w:szCs w:val="24"/>
              </w:rPr>
            </w:pPr>
            <w:r w:rsidRPr="00B876F1">
              <w:rPr>
                <w:rFonts w:eastAsia="Times New Roman" w:cs="Times New Roman"/>
                <w:b/>
                <w:bCs/>
                <w:sz w:val="24"/>
                <w:szCs w:val="24"/>
              </w:rPr>
              <w:t>Xử phạt</w:t>
            </w:r>
          </w:p>
        </w:tc>
        <w:tc>
          <w:tcPr>
            <w:tcW w:w="2325"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B876F1" w:rsidRPr="00B876F1" w:rsidRDefault="00B876F1" w:rsidP="00B876F1">
            <w:pPr>
              <w:spacing w:after="150" w:line="240" w:lineRule="auto"/>
              <w:jc w:val="center"/>
              <w:rPr>
                <w:rFonts w:eastAsia="Times New Roman" w:cs="Times New Roman"/>
                <w:sz w:val="24"/>
                <w:szCs w:val="24"/>
              </w:rPr>
            </w:pPr>
            <w:r w:rsidRPr="00B876F1">
              <w:rPr>
                <w:rFonts w:eastAsia="Times New Roman" w:cs="Times New Roman"/>
                <w:b/>
                <w:bCs/>
                <w:sz w:val="24"/>
                <w:szCs w:val="24"/>
              </w:rPr>
              <w:t>Căn cứ pháp lý</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không đeo khẩu trang nơi công cộng, không giữ khoảng cách theo quy định khi tiếp xúc, ra ngoài khi không cần thiết</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Phạt tiền tối đa 3 triệu đồng</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Khoản 1 Điều 12 </w:t>
            </w:r>
            <w:hyperlink r:id="rId6" w:tgtFrame="_blank" w:history="1">
              <w:r w:rsidRPr="00B876F1">
                <w:rPr>
                  <w:rFonts w:eastAsia="Times New Roman" w:cs="Times New Roman"/>
                  <w:color w:val="0000FF"/>
                  <w:sz w:val="24"/>
                  <w:szCs w:val="24"/>
                </w:rPr>
                <w:t>Nghị định 117/2020/NĐ-CP</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2</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vứt khẩu trang đã sử dụng không đúng nơi quy định</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Vứt tại nơi công cộng: Phạt tối đa đến 1 triệu đồng.</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Vứt ra vỉa hè, đường phố: Phạt tối đa đến 2 triệu đồng.</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c, d Khoản 1 Điều 20 </w:t>
            </w:r>
            <w:hyperlink r:id="rId7" w:tgtFrame="_blank" w:history="1">
              <w:r w:rsidRPr="00B876F1">
                <w:rPr>
                  <w:rFonts w:eastAsia="Times New Roman" w:cs="Times New Roman"/>
                  <w:color w:val="0000FF"/>
                  <w:sz w:val="24"/>
                  <w:szCs w:val="24"/>
                </w:rPr>
                <w:t>Nghị định 155/2016/NĐ-CP</w:t>
              </w:r>
            </w:hyperlink>
            <w:r w:rsidRPr="00B876F1">
              <w:rPr>
                <w:rFonts w:eastAsia="Times New Roman" w:cs="Times New Roman"/>
                <w:sz w:val="24"/>
                <w:szCs w:val="24"/>
              </w:rPr>
              <w:t>.</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a Khoản 18 Điều 1 </w:t>
            </w:r>
            <w:hyperlink r:id="rId8" w:tgtFrame="_blank" w:history="1">
              <w:r w:rsidRPr="00B876F1">
                <w:rPr>
                  <w:rFonts w:eastAsia="Times New Roman" w:cs="Times New Roman"/>
                  <w:color w:val="0000FF"/>
                  <w:sz w:val="24"/>
                  <w:szCs w:val="24"/>
                </w:rPr>
                <w:t>Nghị định 55/2021/NĐ-CP</w:t>
              </w:r>
            </w:hyperlink>
            <w:r w:rsidRPr="00B876F1">
              <w:rPr>
                <w:rFonts w:eastAsia="Times New Roman" w:cs="Times New Roman"/>
                <w:sz w:val="24"/>
                <w:szCs w:val="24"/>
              </w:rPr>
              <w:t>.</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3</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nào che giấu, không khai báo hoặc khai báo không kịp thời hiện trạng bệnh Covid-19 của bản thân hoặc của người khác mắc bệnh</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Phạt tiền tối đa 20 triệu đồng.</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Điểm a Khoản 3 Điều 7 </w:t>
            </w:r>
            <w:hyperlink r:id="rId9" w:tgtFrame="_blank" w:history="1">
              <w:r w:rsidRPr="00B876F1">
                <w:rPr>
                  <w:rFonts w:eastAsia="Times New Roman" w:cs="Times New Roman"/>
                  <w:color w:val="0000FF"/>
                  <w:sz w:val="24"/>
                  <w:szCs w:val="24"/>
                </w:rPr>
                <w:t>Nghị định 117/2020/NĐ-CP</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4</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nào không thực hiện xét nghiệm theo yêu cầu của cơ quan y tế có thẩm quyền trong quá trình thực hiện giám sát dịch bệnh</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Phạt tiền tối đa 3 triệu đồng.</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Điểm a Khoản 2 Điều 7 </w:t>
            </w:r>
            <w:hyperlink r:id="rId10" w:tgtFrame="_blank" w:history="1">
              <w:r w:rsidRPr="00B876F1">
                <w:rPr>
                  <w:rFonts w:eastAsia="Times New Roman" w:cs="Times New Roman"/>
                  <w:color w:val="0000FF"/>
                  <w:sz w:val="24"/>
                  <w:szCs w:val="24"/>
                </w:rPr>
                <w:t>Nghị định 117/2020/NĐ-CP</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5</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Hành vi không thực hiện quyết định áp dụng biện pháp tạm đình chỉ hoạt động của cơ sở dịch vụ ăn uống công cộng có nguy cơ làm lây truyền bệnh dịch tại vùng có dịch</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Phạt tiền tối đa 20 triệu đồng với cá nhân, 40 triệu đồng với tổ chức</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Khoản 5 Điều 4; Điểm a Khoản 3 Điều 12 </w:t>
            </w:r>
            <w:hyperlink r:id="rId11" w:tgtFrame="_blank" w:history="1">
              <w:r w:rsidRPr="00B876F1">
                <w:rPr>
                  <w:rFonts w:eastAsia="Times New Roman" w:cs="Times New Roman"/>
                  <w:color w:val="0000FF"/>
                  <w:sz w:val="24"/>
                  <w:szCs w:val="24"/>
                </w:rPr>
                <w:t>Nghị định 117/2020/NĐ-CP</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6</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Hành vi không thực hiện quyết định áp dụng biện pháp hạn chế tập trung đông người hoặc tạm đình chỉ hoạt động kinh doanh, dịch vụ tại nơi công cộng để phòng, chống dịch</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Phạt tiền tối đa 20 triệu đồng với cá nhân, 40 triệu đồng với tổ chức</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Khoản 5 Điều 4; Điểm c Khoản 3 Điều 12 </w:t>
            </w:r>
            <w:hyperlink r:id="rId12" w:tgtFrame="_blank" w:history="1">
              <w:r w:rsidRPr="00B876F1">
                <w:rPr>
                  <w:rFonts w:eastAsia="Times New Roman" w:cs="Times New Roman"/>
                  <w:color w:val="0000FF"/>
                  <w:sz w:val="24"/>
                  <w:szCs w:val="24"/>
                </w:rPr>
                <w:t>Nghị định 117/2020/NĐ-CP</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7</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không thực hiện quyết định kiểm tra, giám sát, xử lý y tế trước khi ra vào vùng có  dịch bệnh Covid- 19</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xml:space="preserve">Người không thực hiện quyết định kiểm </w:t>
            </w:r>
            <w:r w:rsidRPr="00B876F1">
              <w:rPr>
                <w:rFonts w:eastAsia="Times New Roman" w:cs="Times New Roman"/>
                <w:sz w:val="24"/>
                <w:szCs w:val="24"/>
              </w:rPr>
              <w:lastRenderedPageBreak/>
              <w:t>tra, giám sát, xử lý y tế trước khi ra vào vùng có dịch Covid-19, bị phạt tiền tối đa 30 triệu đồng</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lastRenderedPageBreak/>
              <w:t>phạt tiền tối đa đến 30.000.000 đồng</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Điểm a khoản 4 Điều 12 </w:t>
            </w:r>
            <w:hyperlink r:id="rId13" w:tgtFrame="_blank" w:history="1">
              <w:r w:rsidRPr="00B876F1">
                <w:rPr>
                  <w:rFonts w:eastAsia="Times New Roman" w:cs="Times New Roman"/>
                  <w:color w:val="0000FF"/>
                  <w:sz w:val="24"/>
                  <w:szCs w:val="24"/>
                </w:rPr>
                <w:t>Nghị định 117/2020/NĐ-CP</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lastRenderedPageBreak/>
              <w:t>8</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Ai trốn khỏi nơi cách ly; không tuân thủ quy định về cách ly; từ chối, trốn tránh việc áp dụng biện pháp cách ly y tế, cưỡng chế cách ly y tế để phòng, chống dịch có thể bị phạt tiền tối đa 20 triệu đồng hoặc bị xử lý theo điều 240 Bộ luật Hình sự trong trường hợp gây truyền dịch bệnh cho người khác </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tù tối đa 12 năm và còn có thể bị phạt tiền tối đa 100 triệu đồng, cấm đảm nhiệm chức vụ, cấm hành nghề hoặc làm công việc nhất định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b khoản 2 Điều 11 </w:t>
            </w:r>
            <w:hyperlink r:id="rId14" w:tgtFrame="_blank" w:history="1">
              <w:r w:rsidRPr="00B876F1">
                <w:rPr>
                  <w:rFonts w:eastAsia="Times New Roman" w:cs="Times New Roman"/>
                  <w:color w:val="0000FF"/>
                  <w:sz w:val="24"/>
                  <w:szCs w:val="24"/>
                </w:rPr>
                <w:t>Nghị định 117/2020/NĐ-CP</w:t>
              </w:r>
            </w:hyperlink>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1.1 mục 1 </w:t>
            </w:r>
            <w:hyperlink r:id="rId15" w:tgtFrame="_blank" w:history="1">
              <w:r w:rsidRPr="00B876F1">
                <w:rPr>
                  <w:rFonts w:eastAsia="Times New Roman" w:cs="Times New Roman"/>
                  <w:color w:val="0000FF"/>
                  <w:sz w:val="24"/>
                  <w:szCs w:val="24"/>
                </w:rPr>
                <w:t>Công văn 45/TANDTC-PC </w:t>
              </w:r>
            </w:hyperlink>
            <w:r w:rsidRPr="00B876F1">
              <w:rPr>
                <w:rFonts w:eastAsia="Times New Roman" w:cs="Times New Roman"/>
                <w:sz w:val="24"/>
                <w:szCs w:val="24"/>
              </w:rPr>
              <w:t>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240 </w:t>
            </w:r>
            <w:hyperlink r:id="rId16" w:tgtFrame="_blank" w:history="1">
              <w:r w:rsidRPr="00B876F1">
                <w:rPr>
                  <w:rFonts w:eastAsia="Times New Roman" w:cs="Times New Roman"/>
                  <w:color w:val="0000FF"/>
                  <w:sz w:val="24"/>
                  <w:szCs w:val="24"/>
                </w:rPr>
                <w:t>Bộ luật Hình sự 2015</w:t>
              </w:r>
            </w:hyperlink>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9</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nào trốn khỏi nơi cách ly; không tuân thủ quy định về cách ly; từ chối, trốn tránh việc áp dụng biện pháp cách ly, cưỡng chế cách ly mà làm gây thiệt hại từ 100 triệu đồng trở lên do phát sinh chi phí phòng, chống dịch bệnh thì bị xử lý theo điều 295 Bộ luật Hình sự.</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tù tối đa 12 năm và còn có thể bị phạt tiền tối đa 50 triệu đồng, cấm đảm nhiệm chức vụ, cấm hành nghề hoặc làm công việc nhất định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1.2 mục 1 </w:t>
            </w:r>
            <w:hyperlink r:id="rId17" w:tgtFrame="_blank" w:history="1">
              <w:r w:rsidRPr="00B876F1">
                <w:rPr>
                  <w:rFonts w:eastAsia="Times New Roman" w:cs="Times New Roman"/>
                  <w:color w:val="0000FF"/>
                  <w:sz w:val="24"/>
                  <w:szCs w:val="24"/>
                </w:rPr>
                <w:t>Công văn 45/TANDTC-PC</w:t>
              </w:r>
            </w:hyperlink>
            <w:r w:rsidRPr="00B876F1">
              <w:rPr>
                <w:rFonts w:eastAsia="Times New Roman" w:cs="Times New Roman"/>
                <w:sz w:val="24"/>
                <w:szCs w:val="24"/>
              </w:rPr>
              <w:t>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295 </w:t>
            </w:r>
            <w:hyperlink r:id="rId18" w:tgtFrame="_blank" w:history="1">
              <w:r w:rsidRPr="00B876F1">
                <w:rPr>
                  <w:rFonts w:eastAsia="Times New Roman" w:cs="Times New Roman"/>
                  <w:color w:val="0000FF"/>
                  <w:sz w:val="24"/>
                  <w:szCs w:val="24"/>
                </w:rPr>
                <w:t>Bộ luật Hình sự 2015</w:t>
              </w:r>
            </w:hyperlink>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10</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nào không khai báo y tế, khai báo không đầy đủ hoặc khai báo gian dối gây lây truyền Covid-19 cho người khác bị xử lý theo điều 240 Bộ luật Hình sự năm 2015 về Tội làm lây lan dịch bệnh truyền nhiễm nguy hiểm cho người</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tù tối đa 12 năm tù và còn có thể bị phạt tiền tối đa đến 100 triệu đồng, cấm đảm nhiệm chức vụ, cấm hành nghề hoặc làm công việc nhất định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240 </w:t>
            </w:r>
            <w:hyperlink r:id="rId19" w:tgtFrame="_blank" w:history="1">
              <w:r w:rsidRPr="00B876F1">
                <w:rPr>
                  <w:rFonts w:eastAsia="Times New Roman" w:cs="Times New Roman"/>
                  <w:color w:val="0000FF"/>
                  <w:sz w:val="24"/>
                  <w:szCs w:val="24"/>
                </w:rPr>
                <w:t>Bộ luật Hình sự 2015</w:t>
              </w:r>
            </w:hyperlink>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1.1 mục 1 </w:t>
            </w:r>
            <w:hyperlink r:id="rId20" w:tgtFrame="_blank" w:history="1">
              <w:r w:rsidRPr="00B876F1">
                <w:rPr>
                  <w:rFonts w:eastAsia="Times New Roman" w:cs="Times New Roman"/>
                  <w:color w:val="0000FF"/>
                  <w:sz w:val="24"/>
                  <w:szCs w:val="24"/>
                </w:rPr>
                <w:t>Công văn 45/TANDTC-PC</w:t>
              </w:r>
            </w:hyperlink>
            <w:r w:rsidRPr="00B876F1">
              <w:rPr>
                <w:rFonts w:eastAsia="Times New Roman" w:cs="Times New Roman"/>
                <w:sz w:val="24"/>
                <w:szCs w:val="24"/>
              </w:rPr>
              <w:t>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11</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nào đưa lên mạng máy tính, mạng viễn thông thông tin giả mạo, xuyên tạc về tình hình Covid-19 có thể bị phạt tiền tối đa 15 triệu đồng hoặc bị xử lý theo điều 288 Bộ luật Hình sự;</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tù tối đa 7 năm tù và còn có thể bị phạt tiền tối đa 200 triệu đồng, cấm đảm nhiệm chức vụ, cấm hành nghề hoặc làm công việc nhất định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a Khoản 3 Điều 99 và Điểm a Khoản 1 Điều 101 </w:t>
            </w:r>
            <w:hyperlink r:id="rId21" w:tgtFrame="_blank" w:history="1">
              <w:r w:rsidRPr="00B876F1">
                <w:rPr>
                  <w:rFonts w:eastAsia="Times New Roman" w:cs="Times New Roman"/>
                  <w:color w:val="0000FF"/>
                  <w:sz w:val="24"/>
                  <w:szCs w:val="24"/>
                </w:rPr>
                <w:t>Nghị định 15/2020/NĐ-CP</w:t>
              </w:r>
            </w:hyperlink>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1.4 mục 1 Công văn 45/TANDTC-PC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288 Bộ luật Hình sự năm 2015</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12</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xml:space="preserve">Người có hành vi dùng vũ lực, đe dọa dùng vũ lực hoặc thủ đoạn khác cản trở người thi hành công vụ trong phòng, chống dịch bệnh sẽ bị xử lý theo điều 330 Bộ luật Hình sự về tội Chống người </w:t>
            </w:r>
            <w:r w:rsidRPr="00B876F1">
              <w:rPr>
                <w:rFonts w:eastAsia="Times New Roman" w:cs="Times New Roman"/>
                <w:sz w:val="24"/>
                <w:szCs w:val="24"/>
              </w:rPr>
              <w:lastRenderedPageBreak/>
              <w:t>thi hành công vụ.</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lastRenderedPageBreak/>
              <w:t>Mức phạt tù tối đa 7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1.9 mục 1 Công văn 45/TANDTC-PC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xml:space="preserve">- Điều 330 Bộ luật </w:t>
            </w:r>
            <w:r w:rsidRPr="00B876F1">
              <w:rPr>
                <w:rFonts w:eastAsia="Times New Roman" w:cs="Times New Roman"/>
                <w:sz w:val="24"/>
                <w:szCs w:val="24"/>
              </w:rPr>
              <w:lastRenderedPageBreak/>
              <w:t>Hình sự 2015</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lastRenderedPageBreak/>
              <w:t>13</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Chủ cơ sở kinh doanh, người quản lý cơ sở kinh doanh dịch vụ (như quán bar, vũ trường, karaoke, dịch vụ massge, cơ sở thẩm mỹ...) thực hiện hoạt động kinh doanh khi đã có quyết định tạm đình chỉ hoạt động kinh doanh để phòng, chống Covid-19, gây thiệt hại từ 100 triệu đồng trở lên do phát sinh chi phí phòng, chống dịch bệnh thì bị xử lý theo điều 295 Bộ luật Hình sự về tội Tội vi phạm quy định về an toàn lao động, vệ sinh lao động, về an toàn ở nơi đông người</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tối đa 12 năm tù và còn có thể bị phạt tiền tối đa đến 50 triệu đồng, cấm đảm nhiệm chức vụ, cấm hành nghề hoặc làm công việc nhất định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1.3 mục 1 Công văn 45/TANDTC-PC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295 Bộ luật Hình sự 2015</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14</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có hành vi lợi dụng sự khan hiếm hoặc tạo sự khan hiếm giả tạo trong tình hình dịch bệnh để mua vét hàng hóa đã được cơ quan nhà nước có thẩm quyền công bố là mặt hàng bình ổn giá hoặc hàng hóa được Nhà nước định giá nhằm bán lại để thu lợi bất chính thì bị xử lý về tội Đầu cơ theo điều 196 Bộ luật Hình sự</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Phạt tù tối đa 15 năm và còn có thể bị phạt tiền tối đa 200 triệu đồng, cấm hành nghề hoặc làm công việc nhất định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1.8 mục 1 Công văn 45/TANDTC-PC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196 Bộ luật Hình sự 2015</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15</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có hành vi lợi dụng dịch bệnh đưa ra thông tin không đúng sự thật về công dụng của thuốc, vật tư y tế về phòng, chống dịch bệnh nhằm chiếm đoạt tài sản của người khác thì bị xử lý về tội Lừa đảo chiếm đoạt tài sản, theo điều 174 Bộ luật Hình sự 2015.</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tù tối đa đến 20 năm hoặc chung thân và còn có thể bị phạt tiền tối đa đến 100 triệu đồng, cấm đảm nhiệm chức vụ, cấm hành nghề hoặc làm công việc nhất định 1-5 năm hoặc tịch thu một phần hoặc toàn bộ tài sản</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1.6 mục 1 Công văn 45/TANDTC-PC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174 Bộ luật Hình sự 2015</w:t>
            </w:r>
          </w:p>
        </w:tc>
      </w:tr>
      <w:tr w:rsidR="00B876F1" w:rsidRPr="00B876F1" w:rsidTr="00B876F1">
        <w:tc>
          <w:tcPr>
            <w:tcW w:w="55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16</w:t>
            </w:r>
          </w:p>
        </w:tc>
        <w:tc>
          <w:tcPr>
            <w:tcW w:w="397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Người có trách nhiệm trong phòng, chống dịch bệnh nhưng không triển khai hoặc triển khai không kịp thời, không đầy đủ các biện pháp phòng, chống dịch bệnh theo quy định gây hậu quả nghiêm trọng thì bị xử lý về tội Thiếu trách nhiệm gây hậu quả nghiêm trọng, theo điều 360 Bộ luật Hình sự 2015</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Mức phạt tối đa 12 năm tù và còn bị cấm đảm nhiệm chức vụ, cấm hành nghề hoặc làm công việc nhất định từ 1-5 năm.</w:t>
            </w:r>
          </w:p>
        </w:tc>
        <w:tc>
          <w:tcPr>
            <w:tcW w:w="2325" w:type="dxa"/>
            <w:tcBorders>
              <w:top w:val="outset" w:sz="6" w:space="0" w:color="auto"/>
              <w:left w:val="outset" w:sz="6" w:space="0" w:color="auto"/>
              <w:bottom w:val="outset" w:sz="6" w:space="0" w:color="auto"/>
              <w:right w:val="outset" w:sz="6" w:space="0" w:color="auto"/>
            </w:tcBorders>
            <w:vAlign w:val="center"/>
            <w:hideMark/>
          </w:tcPr>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Điểm 1.10 mục 1 Công văn 45/TANDTC-PC ngày 30/3/2020.</w:t>
            </w:r>
          </w:p>
          <w:p w:rsidR="00B876F1" w:rsidRPr="00B876F1" w:rsidRDefault="00B876F1" w:rsidP="00B876F1">
            <w:pPr>
              <w:spacing w:after="150" w:line="240" w:lineRule="auto"/>
              <w:rPr>
                <w:rFonts w:eastAsia="Times New Roman" w:cs="Times New Roman"/>
                <w:sz w:val="24"/>
                <w:szCs w:val="24"/>
              </w:rPr>
            </w:pPr>
            <w:r w:rsidRPr="00B876F1">
              <w:rPr>
                <w:rFonts w:eastAsia="Times New Roman" w:cs="Times New Roman"/>
                <w:sz w:val="24"/>
                <w:szCs w:val="24"/>
              </w:rPr>
              <w:t>- Điều 360 Bộ luật Hình sự 2015</w:t>
            </w:r>
          </w:p>
        </w:tc>
      </w:tr>
    </w:tbl>
    <w:p w:rsidR="00B876F1" w:rsidRPr="00B876F1" w:rsidRDefault="00B876F1" w:rsidP="00B876F1">
      <w:pPr>
        <w:shd w:val="clear" w:color="auto" w:fill="FFFFFF"/>
        <w:spacing w:after="150" w:line="240" w:lineRule="auto"/>
        <w:jc w:val="right"/>
        <w:rPr>
          <w:rFonts w:ascii="Helvetica" w:eastAsia="Times New Roman" w:hAnsi="Helvetica" w:cs="Helvetica"/>
          <w:color w:val="333333"/>
          <w:sz w:val="21"/>
          <w:szCs w:val="21"/>
        </w:rPr>
      </w:pPr>
      <w:r w:rsidRPr="00B876F1">
        <w:rPr>
          <w:rFonts w:ascii="Helvetica" w:eastAsia="Times New Roman" w:hAnsi="Helvetica" w:cs="Helvetica"/>
          <w:b/>
          <w:bCs/>
          <w:color w:val="333333"/>
          <w:sz w:val="21"/>
        </w:rPr>
        <w:t>Quý Nguyễn</w:t>
      </w:r>
    </w:p>
    <w:p w:rsidR="00BE06E7" w:rsidRDefault="00BE06E7"/>
    <w:sectPr w:rsidR="00BE06E7" w:rsidSect="00BE0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0493A"/>
    <w:multiLevelType w:val="multilevel"/>
    <w:tmpl w:val="4922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76F1"/>
    <w:rsid w:val="005733E1"/>
    <w:rsid w:val="00B876F1"/>
    <w:rsid w:val="00BE0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E7"/>
  </w:style>
  <w:style w:type="paragraph" w:styleId="Heading1">
    <w:name w:val="heading 1"/>
    <w:basedOn w:val="Normal"/>
    <w:link w:val="Heading1Char"/>
    <w:uiPriority w:val="9"/>
    <w:qFormat/>
    <w:rsid w:val="00B876F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876F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F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876F1"/>
    <w:rPr>
      <w:rFonts w:eastAsia="Times New Roman" w:cs="Times New Roman"/>
      <w:b/>
      <w:bCs/>
      <w:sz w:val="36"/>
      <w:szCs w:val="36"/>
    </w:rPr>
  </w:style>
  <w:style w:type="character" w:styleId="Hyperlink">
    <w:name w:val="Hyperlink"/>
    <w:basedOn w:val="DefaultParagraphFont"/>
    <w:uiPriority w:val="99"/>
    <w:semiHidden/>
    <w:unhideWhenUsed/>
    <w:rsid w:val="00B876F1"/>
    <w:rPr>
      <w:color w:val="0000FF"/>
      <w:u w:val="single"/>
    </w:rPr>
  </w:style>
  <w:style w:type="paragraph" w:styleId="NormalWeb">
    <w:name w:val="Normal (Web)"/>
    <w:basedOn w:val="Normal"/>
    <w:uiPriority w:val="99"/>
    <w:unhideWhenUsed/>
    <w:rsid w:val="00B876F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76F1"/>
    <w:rPr>
      <w:b/>
      <w:bCs/>
    </w:rPr>
  </w:style>
</w:styles>
</file>

<file path=word/webSettings.xml><?xml version="1.0" encoding="utf-8"?>
<w:webSettings xmlns:r="http://schemas.openxmlformats.org/officeDocument/2006/relationships" xmlns:w="http://schemas.openxmlformats.org/wordprocessingml/2006/main">
  <w:divs>
    <w:div w:id="800538149">
      <w:bodyDiv w:val="1"/>
      <w:marLeft w:val="0"/>
      <w:marRight w:val="0"/>
      <w:marTop w:val="0"/>
      <w:marBottom w:val="0"/>
      <w:divBdr>
        <w:top w:val="none" w:sz="0" w:space="0" w:color="auto"/>
        <w:left w:val="none" w:sz="0" w:space="0" w:color="auto"/>
        <w:bottom w:val="none" w:sz="0" w:space="0" w:color="auto"/>
        <w:right w:val="none" w:sz="0" w:space="0" w:color="auto"/>
      </w:divBdr>
      <w:divsChild>
        <w:div w:id="181321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55-2021-ND-CP-sua-doi-Nghi-dinh-155-2016-ND-CP-xu-phat-hanh-chinh-bao-ve-moi-truong-475212.aspx" TargetMode="External"/><Relationship Id="rId13" Type="http://schemas.openxmlformats.org/officeDocument/2006/relationships/hyperlink" Target="https://thuvienphapluat.vn/van-ban/Vi-pham-hanh-chinh/Nghi-dinh-117-2020-ND-CP-quy-dinh-xu-phat-vi-pham-hanh-chinh-trong-linh-vuc-y-te-398159.aspx" TargetMode="External"/><Relationship Id="rId18" Type="http://schemas.openxmlformats.org/officeDocument/2006/relationships/hyperlink" Target="https://thuvienphapluat.vn/van-ban/Trach-nhiem-hinh-su/Bo-luat-hinh-su-2015-296661.aspx" TargetMode="External"/><Relationship Id="rId3" Type="http://schemas.openxmlformats.org/officeDocument/2006/relationships/settings" Target="settings.xml"/><Relationship Id="rId21" Type="http://schemas.openxmlformats.org/officeDocument/2006/relationships/hyperlink" Target="https://thuvienphapluat.vn/van-ban/Cong-nghe-thong-tin/Nghi-dinh-15-2020-ND-CP-xu-phat-vi-pham-hanh-chinh-linh-vuc-buu-chinh-vien-thong-tan-so-vo-tuyen-dien-350499.aspx" TargetMode="External"/><Relationship Id="rId7" Type="http://schemas.openxmlformats.org/officeDocument/2006/relationships/hyperlink" Target="https://thuvienphapluat.vn/van-ban/vi-pham-hanh-chinh/nghi-dinh-155-2016-nd-cp-quy-dinh-xu-phat-vi-pham-hanh-chinh-trong-linh-vuc-bao-ve-moi-truong-331295.aspx" TargetMode="External"/><Relationship Id="rId12" Type="http://schemas.openxmlformats.org/officeDocument/2006/relationships/hyperlink" Target="https://thuvienphapluat.vn/van-ban/Vi-pham-hanh-chinh/Nghi-dinh-117-2020-ND-CP-quy-dinh-xu-phat-vi-pham-hanh-chinh-trong-linh-vuc-y-te-398159.aspx" TargetMode="External"/><Relationship Id="rId17" Type="http://schemas.openxmlformats.org/officeDocument/2006/relationships/hyperlink" Target="https://thuvienphapluat.vn/cong-van/Trach-nhiem-hinh-su/Cong-van-45-TANDTC-PC-2020-xet-xu-lien-quan-den-phong-chong-dich-benh-Covid-19-438602.aspx" TargetMode="External"/><Relationship Id="rId2" Type="http://schemas.openxmlformats.org/officeDocument/2006/relationships/styles" Target="styles.xml"/><Relationship Id="rId16" Type="http://schemas.openxmlformats.org/officeDocument/2006/relationships/hyperlink" Target="https://thuvienphapluat.vn/van-ban/Trach-nhiem-hinh-su/Bo-luat-hinh-su-2015-296661.aspx" TargetMode="External"/><Relationship Id="rId20" Type="http://schemas.openxmlformats.org/officeDocument/2006/relationships/hyperlink" Target="https://thuvienphapluat.vn/cong-van/Trach-nhiem-hinh-su/Cong-van-45-TANDTC-PC-2020-xet-xu-lien-quan-den-phong-chong-dich-benh-Covid-19-438602.aspx" TargetMode="External"/><Relationship Id="rId1" Type="http://schemas.openxmlformats.org/officeDocument/2006/relationships/numbering" Target="numbering.xml"/><Relationship Id="rId6" Type="http://schemas.openxmlformats.org/officeDocument/2006/relationships/hyperlink" Target="https://thuvienphapluat.vn/van-ban/Vi-pham-hanh-chinh/Nghi-dinh-117-2020-ND-CP-quy-dinh-xu-phat-vi-pham-hanh-chinh-trong-linh-vuc-y-te-398159.aspx" TargetMode="External"/><Relationship Id="rId11" Type="http://schemas.openxmlformats.org/officeDocument/2006/relationships/hyperlink" Target="https://thuvienphapluat.vn/van-ban/Vi-pham-hanh-chinh/Nghi-dinh-117-2020-ND-CP-quy-dinh-xu-phat-vi-pham-hanh-chinh-trong-linh-vuc-y-te-398159.aspx" TargetMode="External"/><Relationship Id="rId5" Type="http://schemas.openxmlformats.org/officeDocument/2006/relationships/hyperlink" Target="https://thuvienphapluat.vn/cong-van/Vi-pham-hanh-chinh/Cong-van-1996-STP-PBGDPL-2021-muc-xu-phat-vi-pham-phong-chong-dich-COVID19-Ha-Noi-482377.aspx" TargetMode="External"/><Relationship Id="rId15" Type="http://schemas.openxmlformats.org/officeDocument/2006/relationships/hyperlink" Target="https://thuvienphapluat.vn/cong-van/Trach-nhiem-hinh-su/Cong-van-45-TANDTC-PC-2020-xet-xu-lien-quan-den-phong-chong-dich-benh-Covid-19-438602.aspx" TargetMode="External"/><Relationship Id="rId23" Type="http://schemas.openxmlformats.org/officeDocument/2006/relationships/theme" Target="theme/theme1.xml"/><Relationship Id="rId10" Type="http://schemas.openxmlformats.org/officeDocument/2006/relationships/hyperlink" Target="https://thuvienphapluat.vn/van-ban/Vi-pham-hanh-chinh/Nghi-dinh-117-2020-ND-CP-quy-dinh-xu-phat-vi-pham-hanh-chinh-trong-linh-vuc-y-te-398159.aspx" TargetMode="External"/><Relationship Id="rId19" Type="http://schemas.openxmlformats.org/officeDocument/2006/relationships/hyperlink" Target="https://thuvienphapluat.vn/van-ban/Trach-nhiem-hinh-su/Bo-luat-hinh-su-2015-296661.aspx" TargetMode="External"/><Relationship Id="rId4" Type="http://schemas.openxmlformats.org/officeDocument/2006/relationships/webSettings" Target="webSettings.xml"/><Relationship Id="rId9" Type="http://schemas.openxmlformats.org/officeDocument/2006/relationships/hyperlink" Target="https://thuvienphapluat.vn/van-ban/Vi-pham-hanh-chinh/Nghi-dinh-117-2020-ND-CP-quy-dinh-xu-phat-vi-pham-hanh-chinh-trong-linh-vuc-y-te-398159.aspx" TargetMode="External"/><Relationship Id="rId14" Type="http://schemas.openxmlformats.org/officeDocument/2006/relationships/hyperlink" Target="https://thuvienphapluat.vn/van-ban/Vi-pham-hanh-chinh/Nghi-dinh-117-2020-ND-CP-quy-dinh-xu-phat-vi-pham-hanh-chinh-trong-linh-vuc-y-te-398159.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8399</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NANG</dc:creator>
  <cp:lastModifiedBy>TOAN NANG</cp:lastModifiedBy>
  <cp:revision>2</cp:revision>
  <dcterms:created xsi:type="dcterms:W3CDTF">2022-03-18T05:39:00Z</dcterms:created>
  <dcterms:modified xsi:type="dcterms:W3CDTF">2022-03-18T05:39:00Z</dcterms:modified>
</cp:coreProperties>
</file>